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F1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1/10 scale 2wd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Chassis must be a commercially available dedicated F1 chassis. No 1/12 or 1/10 “pan car” conversions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All suspension mount points must fit within the body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Car must appear within the “spirit” of actual F1 cars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4 tires only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190mm maximum width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3mm Minimum Ride Height</w:t>
      </w:r>
    </w:p>
    <w:p w:rsidR="00000000" w:rsidDel="00000000" w:rsidP="00000000" w:rsidRDefault="00000000" w:rsidRPr="00000000" w14:paraId="0000000A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25.5T Brushless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“Blinky” Mode ESC (No Boost / Turbo / Internal Timing}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ROAR Approved 2s Lipo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Charged to 8.4V Maximum</w:t>
      </w:r>
    </w:p>
    <w:p w:rsidR="00000000" w:rsidDel="00000000" w:rsidP="00000000" w:rsidRDefault="00000000" w:rsidRPr="00000000" w14:paraId="00000010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Bodies must be modeled to resemble cars raced from 2008 to present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Cars must race with front and rear wings.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lexan wings are not permitted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commercially available rubber F1 tire, mounted on a hex-style wheel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Single 1-piece drive axle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No independent rear suspension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1020 gr</w:t>
      </w:r>
    </w:p>
    <w:p w:rsidR="00000000" w:rsidDel="00000000" w:rsidP="00000000" w:rsidRDefault="00000000" w:rsidRPr="00000000" w14:paraId="0000001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Additional rules may be listed at </w:t>
      </w:r>
      <w:hyperlink r:id="rId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HERE</w:t>
        </w:r>
      </w:hyperlink>
      <w:r w:rsidDel="00000000" w:rsidR="00000000" w:rsidRPr="00000000">
        <w:rPr>
          <w:sz w:val="16"/>
          <w:szCs w:val="16"/>
          <w:rtl w:val="0"/>
        </w:rPr>
        <w:t xml:space="preserve">. Racer is responsible for their car being legal within all these rules</w:t>
      </w:r>
    </w:p>
    <w:p w:rsidR="00000000" w:rsidDel="00000000" w:rsidP="00000000" w:rsidRDefault="00000000" w:rsidRPr="00000000" w14:paraId="0000001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21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22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23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usvintagetransam.com/rules/USVTAF1rules6-25-2021.pdf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